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B" w:rsidRDefault="0027547B" w:rsidP="002754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ИЗВЕЩЕНИЕ О ВНЕСЕНИИ ИЗМЕНЕНИЙ В ИЗВЕЩЕНИЕ</w:t>
      </w:r>
    </w:p>
    <w:p w:rsidR="00BD0003" w:rsidRPr="00475EE1" w:rsidRDefault="0027547B" w:rsidP="002754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ОСУЩЕСТВЛЕН</w:t>
      </w:r>
      <w:proofErr w:type="gramStart"/>
      <w:r>
        <w:rPr>
          <w:rFonts w:ascii="PT Astra Serif" w:hAnsi="PT Astra Serif"/>
          <w:b/>
          <w:sz w:val="28"/>
          <w:szCs w:val="28"/>
        </w:rPr>
        <w:t>ИИ АУ</w:t>
      </w:r>
      <w:proofErr w:type="gramEnd"/>
      <w:r>
        <w:rPr>
          <w:rFonts w:ascii="PT Astra Serif" w:hAnsi="PT Astra Serif"/>
          <w:b/>
          <w:sz w:val="28"/>
          <w:szCs w:val="28"/>
        </w:rPr>
        <w:t>КЦИОНА В ЭЛЕКТРОННОЙ ФОРМЕ</w:t>
      </w:r>
      <w:r w:rsidR="00475EE1" w:rsidRPr="00475EE1">
        <w:rPr>
          <w:rFonts w:ascii="PT Astra Serif" w:hAnsi="PT Astra Serif"/>
          <w:b/>
          <w:sz w:val="28"/>
          <w:szCs w:val="28"/>
        </w:rPr>
        <w:t xml:space="preserve"> </w:t>
      </w:r>
    </w:p>
    <w:p w:rsidR="00BB05AA" w:rsidRPr="0027547B" w:rsidRDefault="0027547B" w:rsidP="0027547B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право заключения муниципального контракта среди субъектов малого предпринимательства и социально ориентированных некоммерческих организаций на поставку стеллажей складских металлических </w:t>
      </w:r>
    </w:p>
    <w:p w:rsidR="00352CBA" w:rsidRDefault="00352CBA" w:rsidP="00352CBA">
      <w:pPr>
        <w:suppressAutoHyphens/>
        <w:jc w:val="center"/>
        <w:rPr>
          <w:rFonts w:ascii="PT Astra Serif" w:hAnsi="PT Astra Serif"/>
          <w:sz w:val="24"/>
          <w:szCs w:val="24"/>
        </w:rPr>
      </w:pPr>
    </w:p>
    <w:p w:rsidR="00DF2D5A" w:rsidRPr="00475EE1" w:rsidRDefault="00DF2D5A" w:rsidP="00352CB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8A156D" w:rsidRPr="00C85029" w:rsidRDefault="00C85029" w:rsidP="003A32B3">
      <w:pPr>
        <w:pStyle w:val="a8"/>
        <w:numPr>
          <w:ilvl w:val="0"/>
          <w:numId w:val="6"/>
        </w:numPr>
        <w:ind w:left="567" w:firstLine="0"/>
        <w:jc w:val="both"/>
        <w:rPr>
          <w:rFonts w:ascii="PT Astra Serif" w:hAnsi="PT Astra Serif"/>
          <w:sz w:val="28"/>
          <w:szCs w:val="28"/>
        </w:rPr>
      </w:pPr>
      <w:r w:rsidRPr="00C85029">
        <w:rPr>
          <w:rFonts w:ascii="PT Astra Serif" w:hAnsi="PT Astra Serif"/>
          <w:sz w:val="28"/>
          <w:szCs w:val="28"/>
        </w:rPr>
        <w:t xml:space="preserve">Внести </w:t>
      </w:r>
      <w:proofErr w:type="gramStart"/>
      <w:r w:rsidRPr="00C85029">
        <w:rPr>
          <w:rFonts w:ascii="PT Astra Serif" w:hAnsi="PT Astra Serif"/>
          <w:sz w:val="28"/>
          <w:szCs w:val="28"/>
        </w:rPr>
        <w:t>в извещение об осуществлении аукциона в электронной форме на право заключения муниципального контракта среди субъектов</w:t>
      </w:r>
      <w:proofErr w:type="gramEnd"/>
      <w:r w:rsidRPr="00C85029">
        <w:rPr>
          <w:rFonts w:ascii="PT Astra Serif" w:hAnsi="PT Astra Serif"/>
          <w:sz w:val="28"/>
          <w:szCs w:val="28"/>
        </w:rPr>
        <w:t xml:space="preserve"> малого предпринимательства и социально-ориентированных некоммерческих организаций на поставку стеллажей складских металлических №0187300005824000126 следующие изменения:</w:t>
      </w:r>
    </w:p>
    <w:p w:rsidR="00C85029" w:rsidRPr="005F638B" w:rsidRDefault="00C85029" w:rsidP="00C85029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31 слова </w:t>
      </w:r>
      <w:r w:rsidR="004F2151">
        <w:rPr>
          <w:rFonts w:ascii="PT Astra Serif" w:hAnsi="PT Astra Serif"/>
          <w:sz w:val="28"/>
          <w:szCs w:val="28"/>
        </w:rPr>
        <w:t>«</w:t>
      </w:r>
      <w:r w:rsidR="00253256">
        <w:rPr>
          <w:rFonts w:ascii="PT Astra Serif" w:hAnsi="PT Astra Serif"/>
          <w:sz w:val="28"/>
          <w:szCs w:val="28"/>
        </w:rPr>
        <w:t>14</w:t>
      </w:r>
      <w:r w:rsidR="004F2151">
        <w:rPr>
          <w:rFonts w:ascii="PT Astra Serif" w:hAnsi="PT Astra Serif"/>
          <w:sz w:val="28"/>
          <w:szCs w:val="28"/>
        </w:rPr>
        <w:t xml:space="preserve">» </w:t>
      </w:r>
      <w:r w:rsidR="00253256">
        <w:rPr>
          <w:rFonts w:ascii="PT Astra Serif" w:hAnsi="PT Astra Serif"/>
          <w:sz w:val="28"/>
          <w:szCs w:val="28"/>
        </w:rPr>
        <w:t>ма</w:t>
      </w:r>
      <w:r w:rsidR="004F2151">
        <w:rPr>
          <w:rFonts w:ascii="PT Astra Serif" w:hAnsi="PT Astra Serif"/>
          <w:sz w:val="28"/>
          <w:szCs w:val="28"/>
        </w:rPr>
        <w:t xml:space="preserve">я 2024 г» заменить словами </w:t>
      </w:r>
      <w:r w:rsidR="004F2151" w:rsidRPr="005F638B">
        <w:rPr>
          <w:rFonts w:ascii="PT Astra Serif" w:hAnsi="PT Astra Serif"/>
          <w:sz w:val="28"/>
          <w:szCs w:val="28"/>
        </w:rPr>
        <w:t>«1</w:t>
      </w:r>
      <w:r w:rsidR="00B75BBD" w:rsidRPr="005F638B">
        <w:rPr>
          <w:rFonts w:ascii="PT Astra Serif" w:hAnsi="PT Astra Serif"/>
          <w:sz w:val="28"/>
          <w:szCs w:val="28"/>
        </w:rPr>
        <w:t>7</w:t>
      </w:r>
      <w:r w:rsidR="004F2151" w:rsidRPr="005F638B">
        <w:rPr>
          <w:rFonts w:ascii="PT Astra Serif" w:hAnsi="PT Astra Serif"/>
          <w:sz w:val="28"/>
          <w:szCs w:val="28"/>
        </w:rPr>
        <w:t>» мая 2024г».</w:t>
      </w:r>
    </w:p>
    <w:p w:rsidR="004F2151" w:rsidRPr="005F638B" w:rsidRDefault="004F2151" w:rsidP="004F2151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 w:rsidRPr="005F638B">
        <w:rPr>
          <w:rFonts w:ascii="PT Astra Serif" w:hAnsi="PT Astra Serif"/>
          <w:sz w:val="28"/>
          <w:szCs w:val="28"/>
        </w:rPr>
        <w:t>В пункте 32 слова «</w:t>
      </w:r>
      <w:r w:rsidR="00253256" w:rsidRPr="005F638B">
        <w:rPr>
          <w:rFonts w:ascii="PT Astra Serif" w:hAnsi="PT Astra Serif"/>
          <w:sz w:val="28"/>
          <w:szCs w:val="28"/>
        </w:rPr>
        <w:t>14</w:t>
      </w:r>
      <w:r w:rsidRPr="005F638B">
        <w:rPr>
          <w:rFonts w:ascii="PT Astra Serif" w:hAnsi="PT Astra Serif"/>
          <w:sz w:val="28"/>
          <w:szCs w:val="28"/>
        </w:rPr>
        <w:t xml:space="preserve">» </w:t>
      </w:r>
      <w:r w:rsidR="00253256" w:rsidRPr="005F638B">
        <w:rPr>
          <w:rFonts w:ascii="PT Astra Serif" w:hAnsi="PT Astra Serif"/>
          <w:sz w:val="28"/>
          <w:szCs w:val="28"/>
        </w:rPr>
        <w:t>ма</w:t>
      </w:r>
      <w:r w:rsidRPr="005F638B">
        <w:rPr>
          <w:rFonts w:ascii="PT Astra Serif" w:hAnsi="PT Astra Serif"/>
          <w:sz w:val="28"/>
          <w:szCs w:val="28"/>
        </w:rPr>
        <w:t>я 2024 г» заменить словами «1</w:t>
      </w:r>
      <w:r w:rsidR="00B75BBD" w:rsidRPr="005F638B">
        <w:rPr>
          <w:rFonts w:ascii="PT Astra Serif" w:hAnsi="PT Astra Serif"/>
          <w:sz w:val="28"/>
          <w:szCs w:val="28"/>
        </w:rPr>
        <w:t>7</w:t>
      </w:r>
      <w:r w:rsidRPr="005F638B">
        <w:rPr>
          <w:rFonts w:ascii="PT Astra Serif" w:hAnsi="PT Astra Serif"/>
          <w:sz w:val="28"/>
          <w:szCs w:val="28"/>
        </w:rPr>
        <w:t>» мая 2024г».</w:t>
      </w:r>
    </w:p>
    <w:p w:rsidR="004F2151" w:rsidRPr="005F638B" w:rsidRDefault="004F2151" w:rsidP="004F2151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 w:rsidRPr="005F638B">
        <w:rPr>
          <w:rFonts w:ascii="PT Astra Serif" w:hAnsi="PT Astra Serif"/>
          <w:sz w:val="28"/>
          <w:szCs w:val="28"/>
        </w:rPr>
        <w:t>В пункте 33 слова «</w:t>
      </w:r>
      <w:r w:rsidR="00253256" w:rsidRPr="005F638B">
        <w:rPr>
          <w:rFonts w:ascii="PT Astra Serif" w:hAnsi="PT Astra Serif"/>
          <w:sz w:val="28"/>
          <w:szCs w:val="28"/>
        </w:rPr>
        <w:t>16</w:t>
      </w:r>
      <w:r w:rsidRPr="005F638B">
        <w:rPr>
          <w:rFonts w:ascii="PT Astra Serif" w:hAnsi="PT Astra Serif"/>
          <w:sz w:val="28"/>
          <w:szCs w:val="28"/>
        </w:rPr>
        <w:t xml:space="preserve">» </w:t>
      </w:r>
      <w:r w:rsidR="00253256" w:rsidRPr="005F638B">
        <w:rPr>
          <w:rFonts w:ascii="PT Astra Serif" w:hAnsi="PT Astra Serif"/>
          <w:sz w:val="28"/>
          <w:szCs w:val="28"/>
        </w:rPr>
        <w:t>ма</w:t>
      </w:r>
      <w:r w:rsidRPr="005F638B">
        <w:rPr>
          <w:rFonts w:ascii="PT Astra Serif" w:hAnsi="PT Astra Serif"/>
          <w:sz w:val="28"/>
          <w:szCs w:val="28"/>
        </w:rPr>
        <w:t xml:space="preserve">я 2024 г» заменить словами </w:t>
      </w:r>
      <w:r w:rsidR="00B75BBD" w:rsidRPr="005F638B">
        <w:rPr>
          <w:rFonts w:ascii="PT Astra Serif" w:hAnsi="PT Astra Serif"/>
          <w:sz w:val="28"/>
          <w:szCs w:val="28"/>
        </w:rPr>
        <w:t>«21</w:t>
      </w:r>
      <w:r w:rsidRPr="005F638B">
        <w:rPr>
          <w:rFonts w:ascii="PT Astra Serif" w:hAnsi="PT Astra Serif"/>
          <w:sz w:val="28"/>
          <w:szCs w:val="28"/>
        </w:rPr>
        <w:t>» мая 2024г».</w:t>
      </w:r>
    </w:p>
    <w:p w:rsidR="004F2151" w:rsidRPr="00C85029" w:rsidRDefault="004F2151" w:rsidP="00C85029">
      <w:pPr>
        <w:pStyle w:val="a8"/>
        <w:numPr>
          <w:ilvl w:val="1"/>
          <w:numId w:val="6"/>
        </w:numPr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1 </w:t>
      </w:r>
      <w:r w:rsidR="00253256">
        <w:rPr>
          <w:rFonts w:ascii="PT Astra Serif" w:hAnsi="PT Astra Serif"/>
          <w:sz w:val="28"/>
          <w:szCs w:val="28"/>
        </w:rPr>
        <w:t>к извещению об осуществлен</w:t>
      </w:r>
      <w:proofErr w:type="gramStart"/>
      <w:r w:rsidR="00253256">
        <w:rPr>
          <w:rFonts w:ascii="PT Astra Serif" w:hAnsi="PT Astra Serif"/>
          <w:sz w:val="28"/>
          <w:szCs w:val="28"/>
        </w:rPr>
        <w:t>ии ау</w:t>
      </w:r>
      <w:proofErr w:type="gramEnd"/>
      <w:r w:rsidR="00253256">
        <w:rPr>
          <w:rFonts w:ascii="PT Astra Serif" w:hAnsi="PT Astra Serif"/>
          <w:sz w:val="28"/>
          <w:szCs w:val="28"/>
        </w:rPr>
        <w:t>кциона в электронной форме «</w:t>
      </w:r>
      <w:r w:rsidR="00253256" w:rsidRPr="008C64AF">
        <w:rPr>
          <w:rFonts w:ascii="PT Astra Serif" w:hAnsi="PT Astra Serif"/>
          <w:sz w:val="28"/>
          <w:szCs w:val="28"/>
        </w:rPr>
        <w:t>Описание объекта закупки (Техническое задание)</w:t>
      </w:r>
      <w:r w:rsidR="00253256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изложи</w:t>
      </w:r>
      <w:r w:rsidR="00253256">
        <w:rPr>
          <w:rFonts w:ascii="PT Astra Serif" w:hAnsi="PT Astra Serif"/>
          <w:sz w:val="28"/>
          <w:szCs w:val="28"/>
        </w:rPr>
        <w:t>ть в новой редакции (приложение</w:t>
      </w:r>
      <w:r>
        <w:rPr>
          <w:rFonts w:ascii="PT Astra Serif" w:hAnsi="PT Astra Serif"/>
          <w:sz w:val="28"/>
          <w:szCs w:val="28"/>
        </w:rPr>
        <w:t>).</w:t>
      </w:r>
    </w:p>
    <w:p w:rsidR="00BB05AA" w:rsidRDefault="00BB05AA" w:rsidP="00BB05AA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161216" w:rsidRPr="008F0271" w:rsidRDefault="00161216" w:rsidP="00122275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161216" w:rsidRPr="008F0271" w:rsidRDefault="00161216" w:rsidP="00122275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FA1513" w:rsidRPr="004F2151" w:rsidRDefault="00BD0003" w:rsidP="00BD0003">
      <w:pPr>
        <w:jc w:val="both"/>
        <w:rPr>
          <w:rFonts w:ascii="PT Astra Serif" w:hAnsi="PT Astra Serif"/>
          <w:b/>
          <w:sz w:val="28"/>
          <w:szCs w:val="28"/>
        </w:rPr>
      </w:pPr>
      <w:r w:rsidRPr="004F2151">
        <w:rPr>
          <w:rFonts w:ascii="PT Astra Serif" w:hAnsi="PT Astra Serif"/>
          <w:b/>
          <w:sz w:val="24"/>
          <w:szCs w:val="24"/>
        </w:rPr>
        <w:t>Глава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города</w:t>
      </w:r>
      <w:r w:rsidRPr="004F2151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4F2151">
        <w:rPr>
          <w:rFonts w:ascii="PT Astra Serif" w:hAnsi="PT Astra Serif"/>
          <w:b/>
          <w:sz w:val="24"/>
          <w:szCs w:val="24"/>
        </w:rPr>
        <w:t>Югорск</w:t>
      </w:r>
      <w:r w:rsidR="004F2151">
        <w:rPr>
          <w:rFonts w:ascii="PT Astra Serif" w:hAnsi="PT Astra Serif"/>
          <w:b/>
          <w:sz w:val="24"/>
          <w:szCs w:val="24"/>
        </w:rPr>
        <w:t>а</w:t>
      </w:r>
      <w:proofErr w:type="spellEnd"/>
      <w:r w:rsidR="004F2151">
        <w:rPr>
          <w:rFonts w:ascii="PT Astra Serif" w:hAnsi="PT Astra Serif"/>
          <w:b/>
          <w:sz w:val="24"/>
          <w:szCs w:val="24"/>
        </w:rPr>
        <w:t xml:space="preserve">                         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  </w:t>
      </w:r>
      <w:r w:rsidRPr="004F2151">
        <w:rPr>
          <w:rFonts w:ascii="PT Astra Serif" w:hAnsi="PT Astra Serif"/>
          <w:b/>
          <w:sz w:val="24"/>
          <w:szCs w:val="24"/>
        </w:rPr>
        <w:t xml:space="preserve">                         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 </w:t>
      </w:r>
      <w:r w:rsidR="008F0271" w:rsidRPr="004F2151">
        <w:rPr>
          <w:rFonts w:ascii="PT Astra Serif" w:hAnsi="PT Astra Serif"/>
          <w:b/>
          <w:sz w:val="24"/>
          <w:szCs w:val="24"/>
        </w:rPr>
        <w:t xml:space="preserve">                    </w:t>
      </w:r>
      <w:r w:rsidRPr="004F2151">
        <w:rPr>
          <w:rFonts w:ascii="PT Astra Serif" w:hAnsi="PT Astra Serif"/>
          <w:b/>
          <w:sz w:val="24"/>
          <w:szCs w:val="24"/>
        </w:rPr>
        <w:t xml:space="preserve">                    А</w:t>
      </w:r>
      <w:r w:rsidR="00FA1513" w:rsidRPr="004F2151">
        <w:rPr>
          <w:rFonts w:ascii="PT Astra Serif" w:hAnsi="PT Astra Serif"/>
          <w:b/>
          <w:sz w:val="24"/>
          <w:szCs w:val="24"/>
        </w:rPr>
        <w:t>.</w:t>
      </w:r>
      <w:r w:rsidRPr="004F2151">
        <w:rPr>
          <w:rFonts w:ascii="PT Astra Serif" w:hAnsi="PT Astra Serif"/>
          <w:b/>
          <w:sz w:val="24"/>
          <w:szCs w:val="24"/>
        </w:rPr>
        <w:t>Ю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. </w:t>
      </w:r>
      <w:r w:rsidRPr="004F2151">
        <w:rPr>
          <w:rFonts w:ascii="PT Astra Serif" w:hAnsi="PT Astra Serif"/>
          <w:b/>
          <w:sz w:val="24"/>
          <w:szCs w:val="24"/>
        </w:rPr>
        <w:t>Харлов</w:t>
      </w:r>
      <w:r w:rsidR="00FA1513" w:rsidRPr="004F2151">
        <w:rPr>
          <w:rFonts w:ascii="PT Astra Serif" w:hAnsi="PT Astra Serif"/>
          <w:b/>
          <w:sz w:val="24"/>
          <w:szCs w:val="24"/>
        </w:rPr>
        <w:t xml:space="preserve"> </w:t>
      </w:r>
      <w:r w:rsidR="00FA1513" w:rsidRPr="004F2151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</w:t>
      </w:r>
    </w:p>
    <w:p w:rsidR="00FA1513" w:rsidRPr="00FA1513" w:rsidRDefault="00FA1513" w:rsidP="00FA1513">
      <w:pPr>
        <w:jc w:val="both"/>
        <w:rPr>
          <w:rFonts w:ascii="PT Astra Serif" w:hAnsi="PT Astra Serif"/>
          <w:sz w:val="28"/>
          <w:szCs w:val="28"/>
        </w:rPr>
      </w:pPr>
    </w:p>
    <w:p w:rsidR="008F0271" w:rsidRDefault="008F0271" w:rsidP="00FA1513">
      <w:pPr>
        <w:jc w:val="both"/>
        <w:rPr>
          <w:rFonts w:ascii="PT Astra Serif" w:hAnsi="PT Astra Serif"/>
          <w:sz w:val="22"/>
          <w:szCs w:val="22"/>
        </w:rPr>
      </w:pPr>
    </w:p>
    <w:p w:rsidR="008F0271" w:rsidRDefault="008F0271" w:rsidP="00FA1513">
      <w:pPr>
        <w:jc w:val="both"/>
        <w:rPr>
          <w:rFonts w:ascii="PT Astra Serif" w:hAnsi="PT Astra Serif"/>
          <w:sz w:val="22"/>
          <w:szCs w:val="22"/>
        </w:rPr>
      </w:pPr>
    </w:p>
    <w:p w:rsidR="004A14BA" w:rsidRDefault="004A14BA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8A156D" w:rsidRDefault="008A156D" w:rsidP="00FA1513">
      <w:pPr>
        <w:jc w:val="both"/>
        <w:rPr>
          <w:rFonts w:ascii="PT Astra Serif" w:hAnsi="PT Astra Serif"/>
          <w:sz w:val="22"/>
          <w:szCs w:val="22"/>
        </w:rPr>
      </w:pPr>
    </w:p>
    <w:p w:rsidR="00ED4541" w:rsidRDefault="00ED4541" w:rsidP="00FA1513">
      <w:pPr>
        <w:jc w:val="both"/>
        <w:rPr>
          <w:rFonts w:ascii="PT Astra Serif" w:hAnsi="PT Astra Serif"/>
          <w:sz w:val="22"/>
          <w:szCs w:val="22"/>
        </w:rPr>
      </w:pPr>
    </w:p>
    <w:p w:rsidR="00ED4541" w:rsidRDefault="00ED4541" w:rsidP="00FA1513">
      <w:pPr>
        <w:jc w:val="both"/>
        <w:rPr>
          <w:rFonts w:ascii="PT Astra Serif" w:hAnsi="PT Astra Serif"/>
          <w:sz w:val="22"/>
          <w:szCs w:val="22"/>
        </w:rPr>
      </w:pPr>
    </w:p>
    <w:p w:rsidR="00BB05AA" w:rsidRDefault="00BB05AA" w:rsidP="00BB05AA">
      <w:pPr>
        <w:jc w:val="both"/>
        <w:rPr>
          <w:rFonts w:ascii="PT Astra Serif" w:hAnsi="PT Astra Serif"/>
          <w:sz w:val="22"/>
          <w:szCs w:val="22"/>
        </w:rPr>
      </w:pPr>
    </w:p>
    <w:p w:rsidR="00BB05AA" w:rsidRDefault="00BB05AA" w:rsidP="00BB05AA">
      <w:pPr>
        <w:jc w:val="both"/>
        <w:rPr>
          <w:rFonts w:ascii="PT Astra Serif" w:hAnsi="PT Astra Serif"/>
          <w:sz w:val="22"/>
          <w:szCs w:val="22"/>
        </w:rPr>
      </w:pPr>
    </w:p>
    <w:p w:rsidR="00BB05AA" w:rsidRDefault="00BB05AA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270D97" w:rsidRDefault="00270D97" w:rsidP="00BB05AA">
      <w:pPr>
        <w:jc w:val="both"/>
        <w:rPr>
          <w:rFonts w:ascii="PT Astra Serif" w:hAnsi="PT Astra Serif"/>
          <w:sz w:val="22"/>
          <w:szCs w:val="22"/>
        </w:rPr>
      </w:pPr>
    </w:p>
    <w:p w:rsidR="00D4599B" w:rsidRDefault="00253256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>Приложение</w:t>
      </w:r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 xml:space="preserve"> к извещению </w:t>
      </w:r>
      <w:r w:rsidR="00D4599B">
        <w:rPr>
          <w:rFonts w:ascii="PT Astra Serif" w:hAnsi="PT Astra Serif"/>
          <w:bCs/>
          <w:color w:val="000000"/>
          <w:sz w:val="24"/>
          <w:szCs w:val="24"/>
        </w:rPr>
        <w:t>о внесении изменений</w:t>
      </w:r>
    </w:p>
    <w:p w:rsidR="00270D97" w:rsidRPr="00270D97" w:rsidRDefault="00D4599B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D4599B">
        <w:rPr>
          <w:rFonts w:ascii="PT Astra Serif" w:hAnsi="PT Astra Serif"/>
          <w:bCs/>
          <w:color w:val="000000"/>
          <w:sz w:val="24"/>
          <w:szCs w:val="24"/>
        </w:rPr>
        <w:t xml:space="preserve">в извещение </w:t>
      </w:r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об осуществлен</w:t>
      </w:r>
      <w:proofErr w:type="gramStart"/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="00270D97" w:rsidRPr="00270D97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270D97" w:rsidRPr="00270D97" w:rsidRDefault="00270D97" w:rsidP="00270D9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270D97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270D97" w:rsidRPr="00270D97" w:rsidRDefault="00270D97" w:rsidP="00270D97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86C13" w:rsidRPr="007656BC" w:rsidRDefault="00C86C13" w:rsidP="00C86C13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PT Astra Serif" w:hAnsi="PT Astra Serif" w:cs="Times New Roman"/>
          <w:b/>
          <w:sz w:val="24"/>
          <w:szCs w:val="24"/>
        </w:rPr>
      </w:pPr>
      <w:r w:rsidRPr="007656BC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C86C13" w:rsidRPr="007656BC" w:rsidRDefault="00C86C13" w:rsidP="00C86C13">
      <w:pPr>
        <w:pStyle w:val="a8"/>
        <w:widowControl w:val="0"/>
        <w:autoSpaceDE w:val="0"/>
        <w:autoSpaceDN w:val="0"/>
        <w:spacing w:after="0" w:line="240" w:lineRule="auto"/>
        <w:ind w:left="142" w:firstLine="425"/>
        <w:contextualSpacing w:val="0"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>1. Место</w:t>
      </w:r>
      <w:r w:rsidRPr="007656B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поставки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товара: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gramStart"/>
      <w:r w:rsidRPr="007656BC">
        <w:rPr>
          <w:rFonts w:ascii="PT Astra Serif" w:hAnsi="PT Astra Serif"/>
          <w:sz w:val="24"/>
          <w:szCs w:val="24"/>
        </w:rPr>
        <w:t>Ханты-Мансийский</w:t>
      </w:r>
      <w:r w:rsidRPr="007656B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автономный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округ</w:t>
      </w:r>
      <w:r w:rsidRPr="007656BC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-</w:t>
      </w:r>
      <w:r w:rsidRPr="007656BC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Югра,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г.</w:t>
      </w:r>
      <w:r w:rsidRPr="007656BC">
        <w:rPr>
          <w:rFonts w:ascii="PT Astra Serif" w:hAnsi="PT Astra Serif"/>
          <w:spacing w:val="-3"/>
          <w:sz w:val="24"/>
          <w:szCs w:val="24"/>
        </w:rPr>
        <w:t xml:space="preserve"> </w:t>
      </w:r>
      <w:proofErr w:type="spellStart"/>
      <w:r w:rsidRPr="007656BC">
        <w:rPr>
          <w:rFonts w:ascii="PT Astra Serif" w:hAnsi="PT Astra Serif"/>
          <w:sz w:val="24"/>
          <w:szCs w:val="24"/>
        </w:rPr>
        <w:t>Югорск</w:t>
      </w:r>
      <w:proofErr w:type="spellEnd"/>
      <w:r w:rsidRPr="007656BC">
        <w:rPr>
          <w:rFonts w:ascii="PT Astra Serif" w:hAnsi="PT Astra Serif"/>
          <w:sz w:val="24"/>
          <w:szCs w:val="24"/>
        </w:rPr>
        <w:t>,</w:t>
      </w:r>
      <w:r w:rsidRPr="007656B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ул.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Железнодорожная,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д.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43/1.</w:t>
      </w:r>
      <w:proofErr w:type="gramEnd"/>
    </w:p>
    <w:p w:rsidR="00C86C13" w:rsidRPr="007656BC" w:rsidRDefault="00C86C13" w:rsidP="00C86C13">
      <w:pPr>
        <w:pStyle w:val="a8"/>
        <w:widowControl w:val="0"/>
        <w:autoSpaceDE w:val="0"/>
        <w:autoSpaceDN w:val="0"/>
        <w:spacing w:after="0" w:line="240" w:lineRule="auto"/>
        <w:ind w:left="142" w:firstLine="425"/>
        <w:contextualSpacing w:val="0"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>2. Сроки</w:t>
      </w:r>
      <w:r w:rsidRPr="007656BC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поставки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товара: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с</w:t>
      </w:r>
      <w:r w:rsidRPr="007656B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момента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заключения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муниципального</w:t>
      </w:r>
      <w:r w:rsidRPr="007656BC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контракта</w:t>
      </w:r>
      <w:r w:rsidRPr="007656BC">
        <w:rPr>
          <w:rFonts w:ascii="PT Astra Serif" w:hAnsi="PT Astra Serif"/>
          <w:spacing w:val="-2"/>
          <w:sz w:val="24"/>
          <w:szCs w:val="24"/>
        </w:rPr>
        <w:t xml:space="preserve"> по 30.06.2024г.</w:t>
      </w:r>
    </w:p>
    <w:p w:rsidR="00C86C13" w:rsidRPr="007656BC" w:rsidRDefault="00C86C13" w:rsidP="00C86C13">
      <w:pPr>
        <w:pStyle w:val="a8"/>
        <w:widowControl w:val="0"/>
        <w:autoSpaceDE w:val="0"/>
        <w:autoSpaceDN w:val="0"/>
        <w:spacing w:after="0" w:line="240" w:lineRule="auto"/>
        <w:ind w:left="142" w:firstLine="425"/>
        <w:contextualSpacing w:val="0"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 xml:space="preserve">3. Требования к </w:t>
      </w:r>
      <w:r w:rsidRPr="007656BC">
        <w:rPr>
          <w:rFonts w:ascii="PT Astra Serif" w:hAnsi="PT Astra Serif"/>
          <w:b/>
          <w:sz w:val="24"/>
          <w:szCs w:val="24"/>
        </w:rPr>
        <w:t xml:space="preserve">гарантии </w:t>
      </w:r>
      <w:r w:rsidRPr="007656BC">
        <w:rPr>
          <w:rFonts w:ascii="PT Astra Serif" w:hAnsi="PT Astra Serif"/>
          <w:sz w:val="24"/>
          <w:szCs w:val="24"/>
        </w:rPr>
        <w:t>производителя товара: не менее двенадцати месяцев.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Гарантийный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срок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начинается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с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момента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подписания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Заказчиком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документа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о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приёмке,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предусмотренного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муниципальным</w:t>
      </w:r>
      <w:r w:rsidRPr="007656B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</w:rPr>
        <w:t>контрактом.</w:t>
      </w:r>
    </w:p>
    <w:p w:rsidR="00C86C13" w:rsidRPr="007656BC" w:rsidRDefault="00C86C13" w:rsidP="00C86C13">
      <w:pPr>
        <w:ind w:left="142" w:right="-143" w:firstLine="425"/>
        <w:jc w:val="both"/>
        <w:rPr>
          <w:rFonts w:ascii="PT Astra Serif" w:hAnsi="PT Astra Serif"/>
          <w:sz w:val="24"/>
          <w:szCs w:val="24"/>
          <w:lang w:eastAsia="ar-SA"/>
        </w:rPr>
      </w:pPr>
      <w:r w:rsidRPr="007656BC">
        <w:rPr>
          <w:rFonts w:ascii="PT Astra Serif" w:hAnsi="PT Astra Serif"/>
          <w:sz w:val="24"/>
          <w:szCs w:val="24"/>
        </w:rPr>
        <w:t>4.</w:t>
      </w:r>
      <w:r w:rsidRPr="007656BC">
        <w:rPr>
          <w:rFonts w:ascii="PT Astra Serif" w:hAnsi="PT Astra Serif"/>
          <w:b/>
          <w:sz w:val="24"/>
          <w:szCs w:val="24"/>
        </w:rPr>
        <w:t xml:space="preserve"> </w:t>
      </w:r>
      <w:r w:rsidRPr="007656BC">
        <w:rPr>
          <w:rFonts w:ascii="PT Astra Serif" w:hAnsi="PT Astra Serif"/>
          <w:sz w:val="24"/>
          <w:szCs w:val="24"/>
          <w:lang w:eastAsia="ar-SA"/>
        </w:rPr>
        <w:t>Вся продукция должна быть новой.</w:t>
      </w:r>
    </w:p>
    <w:p w:rsidR="00C86C13" w:rsidRPr="007656BC" w:rsidRDefault="00C86C13" w:rsidP="00C86C13">
      <w:pPr>
        <w:suppressAutoHyphens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7656BC">
        <w:rPr>
          <w:rFonts w:ascii="PT Astra Serif" w:hAnsi="PT Astra Serif"/>
          <w:sz w:val="24"/>
          <w:szCs w:val="24"/>
          <w:lang w:eastAsia="ar-SA"/>
        </w:rPr>
        <w:t>5. Цена должна включать в себя все затраты по изготовлению, поставке, подъему и монтажу оборудования в помещениях Заказчика.</w:t>
      </w:r>
    </w:p>
    <w:p w:rsidR="00C86C13" w:rsidRPr="007656BC" w:rsidRDefault="00C86C13" w:rsidP="00C86C13">
      <w:pPr>
        <w:suppressAutoHyphens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7656BC">
        <w:rPr>
          <w:rFonts w:ascii="PT Astra Serif" w:hAnsi="PT Astra Serif"/>
          <w:sz w:val="24"/>
          <w:szCs w:val="24"/>
          <w:lang w:eastAsia="ar-SA"/>
        </w:rPr>
        <w:t>6. Аванс не предусмотрен.</w:t>
      </w:r>
    </w:p>
    <w:p w:rsidR="00C86C13" w:rsidRPr="00375D3A" w:rsidRDefault="00C86C13" w:rsidP="00C86C13">
      <w:pPr>
        <w:suppressAutoHyphens/>
        <w:ind w:firstLine="567"/>
        <w:rPr>
          <w:rFonts w:ascii="PT Astra Serif" w:hAnsi="PT Astra Serif"/>
          <w:lang w:eastAsia="ar-SA"/>
        </w:rPr>
      </w:pPr>
    </w:p>
    <w:p w:rsidR="00C86C13" w:rsidRPr="007656BC" w:rsidRDefault="00C86C13" w:rsidP="00C86C13">
      <w:pPr>
        <w:ind w:right="-143" w:firstLine="284"/>
        <w:rPr>
          <w:rFonts w:ascii="PT Astra Serif" w:hAnsi="PT Astra Serif"/>
          <w:b/>
          <w:sz w:val="24"/>
          <w:szCs w:val="24"/>
        </w:rPr>
      </w:pPr>
      <w:r w:rsidRPr="007656BC">
        <w:rPr>
          <w:rFonts w:ascii="PT Astra Serif" w:hAnsi="PT Astra Serif"/>
          <w:b/>
          <w:sz w:val="24"/>
          <w:szCs w:val="24"/>
        </w:rPr>
        <w:t>Наименование, перечень, количество поставляемого товара:</w:t>
      </w:r>
    </w:p>
    <w:tbl>
      <w:tblPr>
        <w:tblpPr w:leftFromText="180" w:rightFromText="180" w:bottomFromText="160" w:vertAnchor="text" w:horzAnchor="margin" w:tblpX="103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724"/>
        <w:gridCol w:w="1417"/>
        <w:gridCol w:w="2268"/>
        <w:gridCol w:w="1941"/>
        <w:gridCol w:w="1992"/>
      </w:tblGrid>
      <w:tr w:rsidR="00C86C13" w:rsidRPr="00901CA5" w:rsidTr="00375D3A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3" w:rsidRPr="00901CA5" w:rsidRDefault="007E0F17" w:rsidP="00901CA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</w:t>
            </w:r>
            <w:r w:rsid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ичест</w:t>
            </w: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C86C13"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характеристики по КТРУ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Значение характеристики по КТРУ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901CA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Единица измерения характеристики по КТРУ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01CA5">
              <w:rPr>
                <w:rFonts w:ascii="PT Astra Serif" w:hAnsi="PT Astra Serif"/>
                <w:sz w:val="24"/>
                <w:szCs w:val="24"/>
                <w:lang w:eastAsia="en-US"/>
              </w:rPr>
              <w:t>1.</w:t>
            </w:r>
          </w:p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Стеллаж складской металлический</w:t>
            </w:r>
          </w:p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(позиция КТРУ 31.09.11.120-00000006)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375D3A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Вид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Полочный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Тип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Двусторонний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Максимальная нагрузка на полку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≥ 50 и &lt; 100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Килограмм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Наличие ребер жесткости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Наличие перфорации на вертикальной стойке (раме)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Соединение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Болтовое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Количество секций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Штука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Количество полок в секции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≥ 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Штука</w:t>
            </w:r>
          </w:p>
        </w:tc>
      </w:tr>
      <w:tr w:rsidR="00C86C13" w:rsidRPr="00901CA5" w:rsidTr="00375D3A">
        <w:trPr>
          <w:trHeight w:val="389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Высота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≥ 2500 и &lt; 3000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Миллиметр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Глубина секции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≥ 300 и &lt; 400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Миллиметр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Максимальная нагрузка на раму стеллажа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≥ 1500 и &lt; 2000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Килограмм</w:t>
            </w:r>
          </w:p>
        </w:tc>
      </w:tr>
      <w:tr w:rsidR="00C86C13" w:rsidRPr="00901CA5" w:rsidTr="00375D3A">
        <w:trPr>
          <w:trHeight w:val="44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Тип установки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Мобильный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C86C13" w:rsidRPr="00901CA5" w:rsidTr="00375D3A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C13" w:rsidRPr="00901CA5" w:rsidRDefault="00C86C13" w:rsidP="00D57B65">
            <w:pPr>
              <w:ind w:firstLine="28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 xml:space="preserve">Дополнительные характеристики: </w:t>
            </w:r>
          </w:p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 xml:space="preserve">Особенность конструкции позволяет формировать многосекционные секции любой длины. Конструкция состоит из сплошных боковин и из сплошных горизонтальных панелей (клипс, подпятников и </w:t>
            </w:r>
            <w:r w:rsidRPr="00901CA5">
              <w:rPr>
                <w:rFonts w:ascii="PT Astra Serif" w:hAnsi="PT Astra Serif"/>
                <w:sz w:val="24"/>
                <w:szCs w:val="24"/>
              </w:rPr>
              <w:lastRenderedPageBreak/>
              <w:t>крестовин жесткости). Вся надстройка изготовлена из холоднокатаной листовой стали толщиной не менее 0,7 мм и не более 0,9 мм.</w:t>
            </w:r>
          </w:p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 xml:space="preserve">   Общая длина стеллажа: ≥ 1500.</w:t>
            </w:r>
          </w:p>
          <w:p w:rsidR="00C86C13" w:rsidRPr="00901CA5" w:rsidRDefault="00F31B61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Fonts w:ascii="PT Astra Serif" w:hAnsi="PT Astra Serif"/>
                <w:sz w:val="24"/>
                <w:szCs w:val="24"/>
              </w:rPr>
              <w:t xml:space="preserve">   </w:t>
            </w:r>
          </w:p>
          <w:p w:rsidR="00901CA5" w:rsidRPr="00901CA5" w:rsidRDefault="00901CA5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  <w:p w:rsidR="00901CA5" w:rsidRPr="00901CA5" w:rsidRDefault="00901CA5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  <w:p w:rsidR="00C86C13" w:rsidRPr="00901CA5" w:rsidRDefault="00C86C13" w:rsidP="00D57B65">
            <w:pPr>
              <w:pStyle w:val="aa"/>
              <w:ind w:firstLine="174"/>
              <w:rPr>
                <w:rFonts w:ascii="PT Astra Serif" w:hAnsi="PT Astra Serif"/>
                <w:b/>
              </w:rPr>
            </w:pPr>
            <w:r w:rsidRPr="00901CA5">
              <w:rPr>
                <w:rFonts w:ascii="PT Astra Serif" w:hAnsi="PT Astra Serif"/>
                <w:b/>
              </w:rPr>
              <w:t xml:space="preserve">В состав должны входить: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</w:rPr>
              <w:t xml:space="preserve">   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t>Разделитель папок</w:t>
            </w:r>
          </w:p>
          <w:p w:rsidR="00C86C13" w:rsidRPr="00901CA5" w:rsidRDefault="00C86C13" w:rsidP="00BC4F32">
            <w:pPr>
              <w:pStyle w:val="aa"/>
              <w:rPr>
                <w:rStyle w:val="ab"/>
                <w:rFonts w:ascii="PT Astra Serif" w:hAnsi="PT Astra Serif"/>
                <w:i w:val="0"/>
                <w:strike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Каждая полка в секции стеллажа оснащена разделителем, предназначенным для предотвращения перемещения единиц хранения. Разделитель папок имеет конструкцию, позволяющую жестко закрепить его на полке и обеспечивающую возможность </w:t>
            </w:r>
            <w:proofErr w:type="gramStart"/>
            <w:r w:rsidRPr="00901CA5">
              <w:rPr>
                <w:rStyle w:val="ab"/>
                <w:rFonts w:ascii="PT Astra Serif" w:hAnsi="PT Astra Serif"/>
                <w:i w:val="0"/>
              </w:rPr>
              <w:t>устанавливаться и демонтироваться</w:t>
            </w:r>
            <w:proofErr w:type="gram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без демонтажа деталей каркаса стеллажа.  Материал – сталь, покрытие –  полимер. </w:t>
            </w:r>
          </w:p>
          <w:p w:rsidR="00C86C13" w:rsidRPr="00901CA5" w:rsidRDefault="00C86C13" w:rsidP="00D57B65">
            <w:pPr>
              <w:pStyle w:val="aa"/>
              <w:ind w:firstLine="33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Высота 160 мм, глубина ≥ 300 и &lt; 400 мм.</w:t>
            </w:r>
          </w:p>
          <w:p w:rsidR="00C86C13" w:rsidRPr="00901CA5" w:rsidRDefault="00C86C13" w:rsidP="00D57B65">
            <w:pPr>
              <w:pStyle w:val="aa"/>
              <w:ind w:firstLine="33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Количество: 28 штук на 1 стеллаж.</w:t>
            </w:r>
          </w:p>
          <w:p w:rsidR="00C86C13" w:rsidRPr="00901CA5" w:rsidRDefault="00C86C13" w:rsidP="00D57B65">
            <w:pPr>
              <w:pStyle w:val="aa"/>
              <w:ind w:firstLine="33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На верхнюю панель-крышку разделитель не требуется.</w:t>
            </w:r>
          </w:p>
          <w:p w:rsidR="00C86C13" w:rsidRPr="00901CA5" w:rsidRDefault="00C86C13" w:rsidP="00D57B65">
            <w:pPr>
              <w:pStyle w:val="aa"/>
              <w:ind w:firstLine="33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 xml:space="preserve">   Стопорный механизм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Механизм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фиксации изготовлен из конструктивной стали и представляет собой комплект пластин и направляющих, способных при установке механизма в положение фиксации удерживать передвижной блок общим весом ≥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 xml:space="preserve">5000 кг 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от перемещения в обе стороны. </w:t>
            </w:r>
            <w:r w:rsidRPr="00901CA5">
              <w:rPr>
                <w:rStyle w:val="ab"/>
                <w:rFonts w:ascii="PT Astra Serif" w:hAnsi="PT Astra Serif"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t xml:space="preserve">    Декоративные накладки</w:t>
            </w:r>
            <w:proofErr w:type="gramStart"/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i w:val="0"/>
              </w:rPr>
              <w:t>Д</w:t>
            </w:r>
            <w:proofErr w:type="gram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ля обеспечения безопасности редукторный механизм перемещения закрыт гладкой декоративной накладкой. Декоративная накладка одновременно закрывает, как механизм перемещения, так и лицевые боковины по всей высоте. Накладки выполнены из стали толщиной не менее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1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>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Крепеж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i w:val="0"/>
              </w:rPr>
              <w:t>Крепление панелей к стойкам осуществляется при помощи клипс, позволяющих перемещать панель без использования инструментов. Во избежание повреждения материалов клипсы не выступают за пределы габаритных размеров панелей.</w:t>
            </w:r>
          </w:p>
          <w:p w:rsidR="00C86C13" w:rsidRPr="00901CA5" w:rsidRDefault="00C86C13" w:rsidP="00D57B65">
            <w:pPr>
              <w:pStyle w:val="23"/>
              <w:tabs>
                <w:tab w:val="num" w:pos="720"/>
                <w:tab w:val="num" w:pos="900"/>
              </w:tabs>
              <w:spacing w:after="0" w:line="240" w:lineRule="auto"/>
              <w:ind w:left="0" w:firstLine="284"/>
              <w:rPr>
                <w:rStyle w:val="ab"/>
                <w:rFonts w:ascii="PT Astra Serif" w:hAnsi="PT Astra Serif"/>
                <w:b/>
                <w:i w:val="0"/>
                <w:sz w:val="24"/>
                <w:szCs w:val="24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  <w:sz w:val="24"/>
                <w:szCs w:val="24"/>
              </w:rPr>
              <w:t>Направляющие блока</w:t>
            </w:r>
          </w:p>
          <w:p w:rsidR="00C86C13" w:rsidRPr="00901CA5" w:rsidRDefault="00C86C13" w:rsidP="00D57B65">
            <w:pPr>
              <w:pStyle w:val="23"/>
              <w:spacing w:after="0" w:line="240" w:lineRule="auto"/>
              <w:ind w:left="0" w:firstLine="284"/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</w:pPr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 xml:space="preserve">Конструкция рельса обеспечивает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>безболтовое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 xml:space="preserve"> и без заклепок объединение и взаимную фиксацию рельса. Расстояние </w:t>
            </w:r>
            <w:proofErr w:type="gramStart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>между</w:t>
            </w:r>
            <w:proofErr w:type="gramEnd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proofErr w:type="gramStart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>рельс</w:t>
            </w:r>
            <w:proofErr w:type="gramEnd"/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 xml:space="preserve"> определяется длиной панели. Рельсы расположены под каждой стойкой.</w:t>
            </w:r>
          </w:p>
          <w:p w:rsidR="00C86C13" w:rsidRPr="00901CA5" w:rsidRDefault="00C86C13" w:rsidP="00D57B65">
            <w:pPr>
              <w:pStyle w:val="23"/>
              <w:spacing w:after="0" w:line="240" w:lineRule="auto"/>
              <w:ind w:left="0" w:firstLine="284"/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</w:pPr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>Ширина основания – не менее 99 и не более 101 мм, высота не выше 21 мм.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Ширина пазов рельсов под реборду колеса имеет размер не менее 8 и не более 10 мм. Рельс имеет пазы для движения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антиопрокидывателя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, который исключает наклон или опрокидывание блока. Материал направляющих рельсов - сплав алюминия.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Каретка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Материал – сталь, покрытие – полимер.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lastRenderedPageBreak/>
              <w:t>Высота каретки с направляющими и колесами – не менее 132 и не более 133 мм.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Все ролики имеют центральную реборду.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Конструкции каретки – разборные, для обеспечения возможности модернизации (переноса в другое помещение) с использованием в новых схемах монтажа 100% деталей ранее установленных систем. Конструкция не сварная.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База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i w:val="0"/>
              </w:rPr>
              <w:t xml:space="preserve">Материал мобильной базы – сталь марки СТ-3, покрытие –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химостойкая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, полиуретановая, антикоррозионная эмаль.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Под каждой боковой стойкой находятся каретки с колесами и рельс.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Конструкции мобильной базы и каркаса разборные для обеспечения возможности модернизации (переноса в другое помещение) с использованием в новых схемах монтажа 100% деталей ранее установленных систем.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Привод обеспечивает усилие в соотношении 1:3000.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Конструкция подшипниковых опор валов мобильной базы необслуживаемая, во избежание помех в работе.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Колеса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i w:val="0"/>
              </w:rPr>
              <w:t>Реборда колеса имеет форму трапеции, сужающейся кверху. Ширина реборда у основания –</w:t>
            </w:r>
            <w:r w:rsidRPr="00901CA5">
              <w:rPr>
                <w:rFonts w:ascii="PT Astra Serif" w:hAnsi="PT Astra Serif"/>
                <w:shd w:val="clear" w:color="auto" w:fill="FFFFFF"/>
              </w:rPr>
              <w:t xml:space="preserve"> ≥</w:t>
            </w:r>
            <w:r w:rsidRPr="00901CA5">
              <w:rPr>
                <w:rStyle w:val="ab"/>
                <w:rFonts w:ascii="PT Astra Serif" w:hAnsi="PT Astra Serif"/>
                <w:i w:val="0"/>
              </w:rPr>
              <w:t xml:space="preserve">6,5 мм, у вершины –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5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Ширина колеса – не менее 28 и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32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, диаметр – не менее 70 и не более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80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. Колесо литое выполнено из материала –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полиацеталь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>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Полки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proofErr w:type="spellStart"/>
            <w:proofErr w:type="gramStart"/>
            <w:r w:rsidRPr="00901CA5">
              <w:rPr>
                <w:rStyle w:val="ab"/>
                <w:rFonts w:ascii="PT Astra Serif" w:hAnsi="PT Astra Serif"/>
                <w:i w:val="0"/>
              </w:rPr>
              <w:t>Полки</w:t>
            </w:r>
            <w:proofErr w:type="spellEnd"/>
            <w:proofErr w:type="gram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устанавливаются на быстросъемный клип для обеспечения возможности перестановки без использования какого-либо инструмента. Полки вплотную прилегают к стойкам без образования щелей. Полки выдерживают равномерную нагрузку не менее 80 кг без изменения геометрических форм (прогиба, деформации и т.д.). Имеется верхняя нерабочая полка. Материал полки – сталь с покрытием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химостойкой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, полиуретановой, антикоррозионной эмалью. Толщина – не менее 0,7 мм и не более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0,9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. Высота полки с ребром жесткости –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32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 для обеспечения требуемого рабочего пространства между полками. Покрытие полки гладкое. Полки имеют не менее трех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гибов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в продольной плоскости и два в поперечной для обеспечения жесткости. Размеры полок строго 750×300 мм. Количество рабочих полок: 7+1 (крышка от пыли). Расстояние между полками не менее 345 мм.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Стойки</w:t>
            </w:r>
            <w:r w:rsidRPr="00901CA5">
              <w:rPr>
                <w:rStyle w:val="ab"/>
                <w:rFonts w:ascii="PT Astra Serif" w:hAnsi="PT Astra Serif"/>
                <w:b/>
                <w:i w:val="0"/>
              </w:rPr>
              <w:br/>
            </w:r>
            <w:r w:rsidRPr="00901CA5">
              <w:rPr>
                <w:rStyle w:val="ab"/>
                <w:rFonts w:ascii="PT Astra Serif" w:hAnsi="PT Astra Serif"/>
                <w:i w:val="0"/>
              </w:rPr>
              <w:t xml:space="preserve">Стойка имеет два продольных ребра жесткости с не менее чем 3-мя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гибами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без использования сварки. Материал – </w:t>
            </w:r>
            <w:proofErr w:type="gramStart"/>
            <w:r w:rsidRPr="00901CA5">
              <w:rPr>
                <w:rStyle w:val="ab"/>
                <w:rFonts w:ascii="PT Astra Serif" w:hAnsi="PT Astra Serif"/>
                <w:i w:val="0"/>
              </w:rPr>
              <w:t>сталь</w:t>
            </w:r>
            <w:proofErr w:type="gram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 окрашенная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химостойкой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 xml:space="preserve">, полиуретановой, антикоррозионной эмалью. Толщина стали не менее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0,7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Стойка сплошная цельнокатаная по всей высоте с </w:t>
            </w:r>
            <w:r w:rsidRPr="00901CA5">
              <w:rPr>
                <w:rStyle w:val="ab"/>
                <w:rFonts w:ascii="PT Astra Serif" w:hAnsi="PT Astra Serif"/>
                <w:i w:val="0"/>
              </w:rPr>
              <w:lastRenderedPageBreak/>
              <w:t xml:space="preserve">перфорационными отверстиями для установки панелей. Шаг перфорации – </w:t>
            </w:r>
            <w:r w:rsidR="00F31B61" w:rsidRPr="00901CA5">
              <w:rPr>
                <w:rStyle w:val="ab"/>
                <w:rFonts w:ascii="PT Astra Serif" w:hAnsi="PT Astra Serif"/>
                <w:i w:val="0"/>
              </w:rPr>
              <w:t xml:space="preserve">не менее 20 и </w:t>
            </w:r>
            <w:r w:rsidRPr="00901CA5">
              <w:rPr>
                <w:rStyle w:val="ab"/>
                <w:rFonts w:ascii="PT Astra Serif" w:hAnsi="PT Astra Serif"/>
                <w:i w:val="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25 мм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. Конструкция стойки препятствует  падению документов между соседними секциями и в боковой проход. Стойки и полки образовывают ячейки раскладки, закрытые с боков, сверху и снизу. Сечение стойки в виде </w:t>
            </w:r>
            <w:proofErr w:type="spellStart"/>
            <w:r w:rsidRPr="00901CA5">
              <w:rPr>
                <w:rStyle w:val="ab"/>
                <w:rFonts w:ascii="PT Astra Serif" w:hAnsi="PT Astra Serif"/>
                <w:i w:val="0"/>
              </w:rPr>
              <w:t>двутавра</w:t>
            </w:r>
            <w:proofErr w:type="spellEnd"/>
            <w:r w:rsidRPr="00901CA5">
              <w:rPr>
                <w:rStyle w:val="ab"/>
                <w:rFonts w:ascii="PT Astra Serif" w:hAnsi="PT Astra Serif"/>
                <w:i w:val="0"/>
              </w:rPr>
              <w:t>. Стойки с лицевой стороны закрываются декоративными накладками во всю высоту стойки.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Система вращения и стопор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Части блока передвигаются при помощи цепного механического привода, обеспечивающего легкость перемещения (имеет редукторы). Для перемещения конструкции с полезной нагрузкой более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5000 кг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 xml:space="preserve"> усилие на рукоятку привода (штурвала) не превышает </w:t>
            </w:r>
            <w:smartTag w:uri="urn:schemas-microsoft-com:office:smarttags" w:element="metricconverter">
              <w:smartTagPr>
                <w:attr w:name="ProductID" w:val="1,6 кг"/>
              </w:smartTagPr>
              <w:r w:rsidRPr="00901CA5">
                <w:rPr>
                  <w:rStyle w:val="ab"/>
                  <w:rFonts w:ascii="PT Astra Serif" w:hAnsi="PT Astra Serif"/>
                  <w:i w:val="0"/>
                </w:rPr>
                <w:t>1,6 кг</w:t>
              </w:r>
            </w:smartTag>
            <w:r w:rsidRPr="00901CA5">
              <w:rPr>
                <w:rStyle w:val="ab"/>
                <w:rFonts w:ascii="PT Astra Serif" w:hAnsi="PT Astra Serif"/>
                <w:i w:val="0"/>
              </w:rPr>
              <w:t>.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Механизмы перемещения, штурвалы, стопора, декоративные накладки устанавливаются со стороны главного прохода. 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b/>
                <w:i w:val="0"/>
              </w:rPr>
            </w:pPr>
            <w:r w:rsidRPr="00901CA5">
              <w:rPr>
                <w:rStyle w:val="ab"/>
                <w:rFonts w:ascii="PT Astra Serif" w:hAnsi="PT Astra Serif"/>
                <w:b/>
                <w:i w:val="0"/>
              </w:rPr>
              <w:t>Жесткость и устойчивость блока</w:t>
            </w:r>
          </w:p>
          <w:p w:rsidR="00C86C13" w:rsidRPr="00901CA5" w:rsidRDefault="00C86C13" w:rsidP="00D57B65">
            <w:pPr>
              <w:pStyle w:val="aa"/>
              <w:ind w:firstLine="284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>продольная жесткость оборудования обеспечивается с помощью специальных стяжек толщиной не менее 1,5 и не более 1,6 мм в количестве 2 крестов на секцию.</w:t>
            </w:r>
          </w:p>
          <w:p w:rsidR="00C86C13" w:rsidRPr="00901CA5" w:rsidRDefault="00C86C13" w:rsidP="00D57B65">
            <w:pPr>
              <w:pStyle w:val="aa"/>
              <w:rPr>
                <w:rStyle w:val="ab"/>
                <w:rFonts w:ascii="PT Astra Serif" w:hAnsi="PT Astra Serif"/>
                <w:i w:val="0"/>
              </w:rPr>
            </w:pPr>
            <w:r w:rsidRPr="00901CA5">
              <w:rPr>
                <w:rStyle w:val="ab"/>
                <w:rFonts w:ascii="PT Astra Serif" w:hAnsi="PT Astra Serif"/>
                <w:i w:val="0"/>
              </w:rPr>
              <w:t xml:space="preserve">    Конструкция поставляется в разобранном виде.</w:t>
            </w:r>
          </w:p>
          <w:p w:rsidR="00C86C13" w:rsidRPr="00901CA5" w:rsidRDefault="00C86C13" w:rsidP="00D57B6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56"/>
              <w:rPr>
                <w:rFonts w:ascii="PT Astra Serif" w:hAnsi="PT Astra Serif"/>
                <w:sz w:val="24"/>
                <w:szCs w:val="24"/>
              </w:rPr>
            </w:pPr>
            <w:r w:rsidRPr="00901CA5">
              <w:rPr>
                <w:rStyle w:val="ab"/>
                <w:rFonts w:ascii="PT Astra Serif" w:hAnsi="PT Astra Serif"/>
                <w:i w:val="0"/>
                <w:sz w:val="24"/>
                <w:szCs w:val="24"/>
              </w:rPr>
              <w:t>Конструкция должна быть сертифицирована, иметь сертификат соответствия, отвечать всем требованиям безопасности, предусмотренным для данного вида товара.</w:t>
            </w:r>
          </w:p>
        </w:tc>
      </w:tr>
    </w:tbl>
    <w:p w:rsidR="00C86C13" w:rsidRPr="007656BC" w:rsidRDefault="00C86C13" w:rsidP="00C86C13">
      <w:pPr>
        <w:ind w:left="142" w:right="89" w:firstLine="425"/>
        <w:contextualSpacing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lastRenderedPageBreak/>
        <w:t>Конструкция предназначена для практичного хранения. Должна обеспечивать возможность модернизации архива (переноса в другое помещение) с использованием в новых схемах установки 100% деталей ранее установленных систем.</w:t>
      </w:r>
    </w:p>
    <w:p w:rsidR="00C86C13" w:rsidRPr="007656BC" w:rsidRDefault="00C86C13" w:rsidP="00C86C13">
      <w:pPr>
        <w:ind w:left="142" w:right="89" w:firstLine="425"/>
        <w:contextualSpacing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>В соответствии с п.1 ч.1 ст.33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все встречающиеся указания на товарные знаки читать со словами «или эквивалент».</w:t>
      </w:r>
    </w:p>
    <w:p w:rsidR="00C86C13" w:rsidRPr="007656BC" w:rsidRDefault="00C86C13" w:rsidP="00C86C13">
      <w:pPr>
        <w:ind w:left="142" w:right="89" w:firstLine="425"/>
        <w:contextualSpacing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>*Обоснование дополнительных характеристик:</w:t>
      </w:r>
    </w:p>
    <w:p w:rsidR="00C86C13" w:rsidRPr="007656BC" w:rsidRDefault="00C86C13" w:rsidP="00C86C13">
      <w:pPr>
        <w:ind w:left="142" w:right="89" w:firstLine="425"/>
        <w:contextualSpacing/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C86C13" w:rsidRPr="007656BC" w:rsidRDefault="00C86C13" w:rsidP="00C86C13">
      <w:pPr>
        <w:ind w:left="142" w:right="89" w:firstLine="425"/>
        <w:contextualSpacing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7656BC">
        <w:rPr>
          <w:rFonts w:ascii="PT Astra Serif" w:hAnsi="PT Astra Serif"/>
          <w:sz w:val="24"/>
          <w:szCs w:val="24"/>
        </w:rPr>
        <w:t>В соответствии с Приложением 1 (Порядок расходования субвенций, предоставляемых из бюджета ХМАО-Югры бюджетам муниципальных районов и городских округов ХМАО-Югры для осуществления переданных органам местного самоуправления муниципальных образований ХМАО-Югры отдельных государственных полномочий в сфере архивного дела) к постановлению Правительства Ханты-Мансийского автономного округа-Югры от 30.12.2021 года № 640-п для обеспечения сохранности архивных документов.</w:t>
      </w:r>
    </w:p>
    <w:p w:rsidR="00C86C13" w:rsidRPr="007656BC" w:rsidRDefault="00C86C13" w:rsidP="00C86C13">
      <w:pPr>
        <w:ind w:right="-143" w:firstLine="284"/>
        <w:jc w:val="both"/>
        <w:rPr>
          <w:rFonts w:ascii="PT Astra Serif" w:hAnsi="PT Astra Serif"/>
          <w:sz w:val="24"/>
          <w:szCs w:val="24"/>
        </w:rPr>
      </w:pPr>
    </w:p>
    <w:p w:rsidR="00C86C13" w:rsidRPr="007656BC" w:rsidRDefault="00C86C13" w:rsidP="00C86C13">
      <w:pPr>
        <w:jc w:val="both"/>
        <w:rPr>
          <w:rFonts w:ascii="PT Astra Serif" w:hAnsi="PT Astra Serif"/>
          <w:sz w:val="24"/>
          <w:szCs w:val="24"/>
        </w:rPr>
      </w:pPr>
    </w:p>
    <w:p w:rsidR="00C86C13" w:rsidRPr="007656BC" w:rsidRDefault="00C86C13" w:rsidP="00C86C13">
      <w:pPr>
        <w:jc w:val="both"/>
        <w:rPr>
          <w:rFonts w:ascii="PT Astra Serif" w:hAnsi="PT Astra Serif"/>
          <w:sz w:val="24"/>
          <w:szCs w:val="24"/>
        </w:rPr>
      </w:pPr>
      <w:r w:rsidRPr="007656BC">
        <w:rPr>
          <w:rFonts w:ascii="PT Astra Serif" w:hAnsi="PT Astra Serif"/>
          <w:sz w:val="24"/>
          <w:szCs w:val="24"/>
        </w:rPr>
        <w:t xml:space="preserve">  Эксперт ОДиАО                                                                                                </w:t>
      </w:r>
      <w:proofErr w:type="spellStart"/>
      <w:r w:rsidRPr="007656BC">
        <w:rPr>
          <w:rFonts w:ascii="PT Astra Serif" w:hAnsi="PT Astra Serif"/>
          <w:sz w:val="24"/>
          <w:szCs w:val="24"/>
        </w:rPr>
        <w:t>Муртазалиева</w:t>
      </w:r>
      <w:proofErr w:type="spellEnd"/>
      <w:r w:rsidRPr="007656BC">
        <w:rPr>
          <w:rFonts w:ascii="PT Astra Serif" w:hAnsi="PT Astra Serif"/>
          <w:sz w:val="24"/>
          <w:szCs w:val="24"/>
        </w:rPr>
        <w:t xml:space="preserve"> А. Т.</w:t>
      </w:r>
    </w:p>
    <w:p w:rsidR="00270D97" w:rsidRPr="00270D97" w:rsidRDefault="00270D97" w:rsidP="00C86C13">
      <w:pPr>
        <w:pStyle w:val="ConsPlusNormal"/>
        <w:widowControl/>
        <w:tabs>
          <w:tab w:val="left" w:pos="360"/>
        </w:tabs>
        <w:spacing w:after="120"/>
        <w:ind w:firstLine="284"/>
        <w:jc w:val="center"/>
        <w:rPr>
          <w:rFonts w:ascii="PT Astra Serif" w:hAnsi="PT Astra Serif"/>
          <w:sz w:val="24"/>
          <w:szCs w:val="24"/>
        </w:rPr>
      </w:pPr>
    </w:p>
    <w:sectPr w:rsidR="00270D97" w:rsidRPr="00270D97" w:rsidSect="001222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727"/>
    <w:multiLevelType w:val="hybridMultilevel"/>
    <w:tmpl w:val="40BCEA82"/>
    <w:lvl w:ilvl="0" w:tplc="70EA1A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5B32563"/>
    <w:multiLevelType w:val="hybridMultilevel"/>
    <w:tmpl w:val="295AC2AC"/>
    <w:lvl w:ilvl="0" w:tplc="C3B80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9C7C42"/>
    <w:multiLevelType w:val="hybridMultilevel"/>
    <w:tmpl w:val="E2964E86"/>
    <w:lvl w:ilvl="0" w:tplc="65FCE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1F73AC"/>
    <w:multiLevelType w:val="hybridMultilevel"/>
    <w:tmpl w:val="8B302820"/>
    <w:lvl w:ilvl="0" w:tplc="68A4E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4A616B"/>
    <w:multiLevelType w:val="multilevel"/>
    <w:tmpl w:val="824E580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B6"/>
    <w:rsid w:val="000464B7"/>
    <w:rsid w:val="000576C1"/>
    <w:rsid w:val="0007089D"/>
    <w:rsid w:val="000836A5"/>
    <w:rsid w:val="000A0303"/>
    <w:rsid w:val="000B5AE1"/>
    <w:rsid w:val="000C6521"/>
    <w:rsid w:val="000C7642"/>
    <w:rsid w:val="000D3068"/>
    <w:rsid w:val="000E29F6"/>
    <w:rsid w:val="000E4141"/>
    <w:rsid w:val="000F3E44"/>
    <w:rsid w:val="00122275"/>
    <w:rsid w:val="00161216"/>
    <w:rsid w:val="00170894"/>
    <w:rsid w:val="0017468F"/>
    <w:rsid w:val="00182BF6"/>
    <w:rsid w:val="00190D59"/>
    <w:rsid w:val="001A6F38"/>
    <w:rsid w:val="001A7604"/>
    <w:rsid w:val="001B0AE8"/>
    <w:rsid w:val="001C2A03"/>
    <w:rsid w:val="001C40AF"/>
    <w:rsid w:val="001D3071"/>
    <w:rsid w:val="00241B40"/>
    <w:rsid w:val="00243A53"/>
    <w:rsid w:val="00253256"/>
    <w:rsid w:val="00261E85"/>
    <w:rsid w:val="00262BFE"/>
    <w:rsid w:val="002707D7"/>
    <w:rsid w:val="00270D97"/>
    <w:rsid w:val="0027455F"/>
    <w:rsid w:val="0027547B"/>
    <w:rsid w:val="0028214B"/>
    <w:rsid w:val="00296CFF"/>
    <w:rsid w:val="002A00DF"/>
    <w:rsid w:val="002A100E"/>
    <w:rsid w:val="002B44BD"/>
    <w:rsid w:val="002D01DB"/>
    <w:rsid w:val="002D32D6"/>
    <w:rsid w:val="002E1DF9"/>
    <w:rsid w:val="00301470"/>
    <w:rsid w:val="003073BB"/>
    <w:rsid w:val="00317118"/>
    <w:rsid w:val="00317699"/>
    <w:rsid w:val="00331678"/>
    <w:rsid w:val="00331FEC"/>
    <w:rsid w:val="00334F82"/>
    <w:rsid w:val="003431FB"/>
    <w:rsid w:val="00352CBA"/>
    <w:rsid w:val="00367FD4"/>
    <w:rsid w:val="00375D3A"/>
    <w:rsid w:val="00377B6A"/>
    <w:rsid w:val="0039086B"/>
    <w:rsid w:val="003956ED"/>
    <w:rsid w:val="0039636E"/>
    <w:rsid w:val="003A32B3"/>
    <w:rsid w:val="003B2679"/>
    <w:rsid w:val="003D040B"/>
    <w:rsid w:val="003D324C"/>
    <w:rsid w:val="003E3E0E"/>
    <w:rsid w:val="003E6D8A"/>
    <w:rsid w:val="003F39C1"/>
    <w:rsid w:val="003F4529"/>
    <w:rsid w:val="004007BC"/>
    <w:rsid w:val="004303EC"/>
    <w:rsid w:val="00452A47"/>
    <w:rsid w:val="00455D7E"/>
    <w:rsid w:val="00475EE1"/>
    <w:rsid w:val="004A0EEE"/>
    <w:rsid w:val="004A14BA"/>
    <w:rsid w:val="004A6436"/>
    <w:rsid w:val="004B278D"/>
    <w:rsid w:val="004B4B8A"/>
    <w:rsid w:val="004B54D1"/>
    <w:rsid w:val="004B7347"/>
    <w:rsid w:val="004D294F"/>
    <w:rsid w:val="004D47AD"/>
    <w:rsid w:val="004D76A6"/>
    <w:rsid w:val="004F0DBD"/>
    <w:rsid w:val="004F2151"/>
    <w:rsid w:val="00513371"/>
    <w:rsid w:val="005258BF"/>
    <w:rsid w:val="005312D6"/>
    <w:rsid w:val="00537380"/>
    <w:rsid w:val="00571EB8"/>
    <w:rsid w:val="005745A3"/>
    <w:rsid w:val="00587113"/>
    <w:rsid w:val="005949F4"/>
    <w:rsid w:val="005A3E8E"/>
    <w:rsid w:val="005C194D"/>
    <w:rsid w:val="005D0AB0"/>
    <w:rsid w:val="005D5140"/>
    <w:rsid w:val="005E4630"/>
    <w:rsid w:val="005F049B"/>
    <w:rsid w:val="005F638B"/>
    <w:rsid w:val="006011BB"/>
    <w:rsid w:val="00620332"/>
    <w:rsid w:val="00627A13"/>
    <w:rsid w:val="00633FCB"/>
    <w:rsid w:val="00653F38"/>
    <w:rsid w:val="00657CAD"/>
    <w:rsid w:val="0068092A"/>
    <w:rsid w:val="006B1DAB"/>
    <w:rsid w:val="006B66E2"/>
    <w:rsid w:val="006C699A"/>
    <w:rsid w:val="006D679F"/>
    <w:rsid w:val="006E305C"/>
    <w:rsid w:val="006F3210"/>
    <w:rsid w:val="00726329"/>
    <w:rsid w:val="00732A98"/>
    <w:rsid w:val="00736BBD"/>
    <w:rsid w:val="007430BF"/>
    <w:rsid w:val="00750457"/>
    <w:rsid w:val="0076736E"/>
    <w:rsid w:val="00791AC0"/>
    <w:rsid w:val="00795518"/>
    <w:rsid w:val="00795B64"/>
    <w:rsid w:val="007A099D"/>
    <w:rsid w:val="007A3277"/>
    <w:rsid w:val="007C1725"/>
    <w:rsid w:val="007C5DDD"/>
    <w:rsid w:val="007E0F17"/>
    <w:rsid w:val="008055F3"/>
    <w:rsid w:val="0081785A"/>
    <w:rsid w:val="00821368"/>
    <w:rsid w:val="00826220"/>
    <w:rsid w:val="008426A8"/>
    <w:rsid w:val="00851DBB"/>
    <w:rsid w:val="008613B6"/>
    <w:rsid w:val="00863875"/>
    <w:rsid w:val="00870BD7"/>
    <w:rsid w:val="008738C1"/>
    <w:rsid w:val="00875B3E"/>
    <w:rsid w:val="00891FA5"/>
    <w:rsid w:val="00893021"/>
    <w:rsid w:val="00893584"/>
    <w:rsid w:val="008A156D"/>
    <w:rsid w:val="008A4991"/>
    <w:rsid w:val="008B2B29"/>
    <w:rsid w:val="008D14FB"/>
    <w:rsid w:val="008F0271"/>
    <w:rsid w:val="008F2F82"/>
    <w:rsid w:val="00901CA5"/>
    <w:rsid w:val="00924046"/>
    <w:rsid w:val="00940239"/>
    <w:rsid w:val="0095055A"/>
    <w:rsid w:val="00952DA5"/>
    <w:rsid w:val="00962DFE"/>
    <w:rsid w:val="009669A6"/>
    <w:rsid w:val="009B5110"/>
    <w:rsid w:val="009B6D35"/>
    <w:rsid w:val="009E4F08"/>
    <w:rsid w:val="00A1606E"/>
    <w:rsid w:val="00A20291"/>
    <w:rsid w:val="00A34273"/>
    <w:rsid w:val="00A34F4C"/>
    <w:rsid w:val="00A36120"/>
    <w:rsid w:val="00A3687D"/>
    <w:rsid w:val="00A42F32"/>
    <w:rsid w:val="00A54E95"/>
    <w:rsid w:val="00A5578E"/>
    <w:rsid w:val="00A57910"/>
    <w:rsid w:val="00A63F05"/>
    <w:rsid w:val="00A64F59"/>
    <w:rsid w:val="00A76FFA"/>
    <w:rsid w:val="00A814ED"/>
    <w:rsid w:val="00A83582"/>
    <w:rsid w:val="00A91DA1"/>
    <w:rsid w:val="00A9213E"/>
    <w:rsid w:val="00AA3300"/>
    <w:rsid w:val="00AE41C4"/>
    <w:rsid w:val="00AF155B"/>
    <w:rsid w:val="00AF580E"/>
    <w:rsid w:val="00B03964"/>
    <w:rsid w:val="00B06665"/>
    <w:rsid w:val="00B268BA"/>
    <w:rsid w:val="00B27221"/>
    <w:rsid w:val="00B626EB"/>
    <w:rsid w:val="00B73C47"/>
    <w:rsid w:val="00B75BBD"/>
    <w:rsid w:val="00B7674B"/>
    <w:rsid w:val="00B76D4A"/>
    <w:rsid w:val="00B955B2"/>
    <w:rsid w:val="00BB05AA"/>
    <w:rsid w:val="00BC0241"/>
    <w:rsid w:val="00BC406A"/>
    <w:rsid w:val="00BC4F32"/>
    <w:rsid w:val="00BD0003"/>
    <w:rsid w:val="00BD55B9"/>
    <w:rsid w:val="00BD58FB"/>
    <w:rsid w:val="00BE0314"/>
    <w:rsid w:val="00BE7CCF"/>
    <w:rsid w:val="00BF0D19"/>
    <w:rsid w:val="00BF262D"/>
    <w:rsid w:val="00BF4E03"/>
    <w:rsid w:val="00C1299A"/>
    <w:rsid w:val="00C24A1E"/>
    <w:rsid w:val="00C32D89"/>
    <w:rsid w:val="00C37258"/>
    <w:rsid w:val="00C410EB"/>
    <w:rsid w:val="00C50841"/>
    <w:rsid w:val="00C815F9"/>
    <w:rsid w:val="00C82712"/>
    <w:rsid w:val="00C85029"/>
    <w:rsid w:val="00C86C13"/>
    <w:rsid w:val="00CC2360"/>
    <w:rsid w:val="00CD54E2"/>
    <w:rsid w:val="00D02910"/>
    <w:rsid w:val="00D053FC"/>
    <w:rsid w:val="00D055E2"/>
    <w:rsid w:val="00D176F3"/>
    <w:rsid w:val="00D40EA5"/>
    <w:rsid w:val="00D4599B"/>
    <w:rsid w:val="00D63AD5"/>
    <w:rsid w:val="00D6459A"/>
    <w:rsid w:val="00D64AF0"/>
    <w:rsid w:val="00D91107"/>
    <w:rsid w:val="00D93BC1"/>
    <w:rsid w:val="00D97E28"/>
    <w:rsid w:val="00DA6BC5"/>
    <w:rsid w:val="00DC0F50"/>
    <w:rsid w:val="00DC3C8D"/>
    <w:rsid w:val="00DD41C3"/>
    <w:rsid w:val="00DD65B9"/>
    <w:rsid w:val="00DE6E00"/>
    <w:rsid w:val="00DE71C5"/>
    <w:rsid w:val="00DF2D5A"/>
    <w:rsid w:val="00DF55B2"/>
    <w:rsid w:val="00DF6C7B"/>
    <w:rsid w:val="00E07515"/>
    <w:rsid w:val="00E30B6B"/>
    <w:rsid w:val="00E54CB9"/>
    <w:rsid w:val="00E60E97"/>
    <w:rsid w:val="00E76689"/>
    <w:rsid w:val="00E77EE3"/>
    <w:rsid w:val="00E95CB9"/>
    <w:rsid w:val="00EA2A4D"/>
    <w:rsid w:val="00EB31FA"/>
    <w:rsid w:val="00ED4541"/>
    <w:rsid w:val="00EE1164"/>
    <w:rsid w:val="00EE38BA"/>
    <w:rsid w:val="00EE7810"/>
    <w:rsid w:val="00EF7222"/>
    <w:rsid w:val="00F20D36"/>
    <w:rsid w:val="00F25CD4"/>
    <w:rsid w:val="00F31B61"/>
    <w:rsid w:val="00F40F2D"/>
    <w:rsid w:val="00F45E41"/>
    <w:rsid w:val="00F649EE"/>
    <w:rsid w:val="00F72742"/>
    <w:rsid w:val="00FA1513"/>
    <w:rsid w:val="00FB474A"/>
    <w:rsid w:val="00FC14A5"/>
    <w:rsid w:val="00FC3D50"/>
    <w:rsid w:val="00FD2D9F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B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270D97"/>
    <w:rPr>
      <w:rFonts w:ascii="Times New Roman" w:eastAsia="Times New Roman" w:hAnsi="Times New Roman"/>
      <w:sz w:val="24"/>
      <w:szCs w:val="24"/>
    </w:rPr>
  </w:style>
  <w:style w:type="character" w:styleId="ab">
    <w:name w:val="Emphasis"/>
    <w:qFormat/>
    <w:locked/>
    <w:rsid w:val="00270D97"/>
    <w:rPr>
      <w:i/>
      <w:iCs/>
    </w:rPr>
  </w:style>
  <w:style w:type="paragraph" w:customStyle="1" w:styleId="ConsPlusNormal">
    <w:name w:val="ConsPlusNormal"/>
    <w:uiPriority w:val="99"/>
    <w:rsid w:val="00270D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2">
    <w:name w:val="Font Style32"/>
    <w:uiPriority w:val="99"/>
    <w:rsid w:val="00270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B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8613B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8613B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613B6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613B6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locked/>
    <w:rsid w:val="008613B6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8613B6"/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8613B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61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613B6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A54E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54E9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508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locked/>
    <w:rsid w:val="00C372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37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270D97"/>
    <w:rPr>
      <w:rFonts w:ascii="Times New Roman" w:eastAsia="Times New Roman" w:hAnsi="Times New Roman"/>
      <w:sz w:val="24"/>
      <w:szCs w:val="24"/>
    </w:rPr>
  </w:style>
  <w:style w:type="character" w:styleId="ab">
    <w:name w:val="Emphasis"/>
    <w:qFormat/>
    <w:locked/>
    <w:rsid w:val="00270D97"/>
    <w:rPr>
      <w:i/>
      <w:iCs/>
    </w:rPr>
  </w:style>
  <w:style w:type="paragraph" w:customStyle="1" w:styleId="ConsPlusNormal">
    <w:name w:val="ConsPlusNormal"/>
    <w:uiPriority w:val="99"/>
    <w:rsid w:val="00270D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2">
    <w:name w:val="Font Style32"/>
    <w:uiPriority w:val="99"/>
    <w:rsid w:val="0027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Марина Петровна</dc:creator>
  <cp:lastModifiedBy>Павлова Татьяна Сергеевна</cp:lastModifiedBy>
  <cp:revision>64</cp:revision>
  <cp:lastPrinted>2024-04-27T06:42:00Z</cp:lastPrinted>
  <dcterms:created xsi:type="dcterms:W3CDTF">2022-04-04T12:06:00Z</dcterms:created>
  <dcterms:modified xsi:type="dcterms:W3CDTF">2024-05-07T09:43:00Z</dcterms:modified>
</cp:coreProperties>
</file>